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B5216F" w:rsidRPr="00BA57A6" w:rsidRDefault="00B5216F" w:rsidP="00765645">
      <w:pPr>
        <w:pStyle w:val="Title"/>
        <w:rPr>
          <w:sz w:val="44"/>
          <w:szCs w:val="44"/>
        </w:rPr>
      </w:pPr>
      <w:r w:rsidRPr="00BA57A6">
        <w:rPr>
          <w:sz w:val="44"/>
          <w:szCs w:val="44"/>
        </w:rPr>
        <w:t>DOKUMENT KONSULTIMI PËR</w:t>
      </w:r>
      <w:r w:rsidR="00765645">
        <w:rPr>
          <w:sz w:val="44"/>
          <w:szCs w:val="44"/>
        </w:rPr>
        <w:t xml:space="preserve"> </w:t>
      </w:r>
      <w:r w:rsidR="00765645" w:rsidRPr="00765645">
        <w:rPr>
          <w:sz w:val="44"/>
          <w:szCs w:val="44"/>
        </w:rPr>
        <w:t>FUSHËN E INSPEKTIMEVE</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29577C">
      <w:pPr>
        <w:spacing w:before="240" w:after="120" w:line="312" w:lineRule="auto"/>
        <w:rPr>
          <w:rFonts w:ascii="Times New Roman" w:hAnsi="Times New Roman"/>
          <w:sz w:val="24"/>
          <w:szCs w:val="24"/>
        </w:rPr>
      </w:pPr>
    </w:p>
    <w:p w:rsidR="0029577C" w:rsidRPr="00BA57A6" w:rsidRDefault="0029577C" w:rsidP="0029577C">
      <w:pPr>
        <w:spacing w:before="240" w:after="120" w:line="312" w:lineRule="auto"/>
        <w:rPr>
          <w:rFonts w:ascii="Times New Roman" w:hAnsi="Times New Roman"/>
          <w:sz w:val="24"/>
          <w:szCs w:val="24"/>
        </w:rPr>
      </w:pPr>
    </w:p>
    <w:p w:rsidR="00290134" w:rsidRPr="00952BAF" w:rsidRDefault="00B5216F" w:rsidP="00952BAF">
      <w:pPr>
        <w:pStyle w:val="Title"/>
      </w:pPr>
      <w:r w:rsidRPr="00952BAF">
        <w:lastRenderedPageBreak/>
        <w:t>Përmbledhje e shkurtër</w:t>
      </w:r>
      <w:r w:rsidR="00FD72F5">
        <w:t xml:space="preserve"> për</w:t>
      </w:r>
      <w:r w:rsidRPr="00952BAF">
        <w:t xml:space="preserve"> </w:t>
      </w:r>
      <w:r w:rsidR="00290134" w:rsidRPr="00952BAF">
        <w:t xml:space="preserve"> hartimin e </w:t>
      </w:r>
      <w:r w:rsidR="00952BAF" w:rsidRPr="00952BAF">
        <w:rPr>
          <w:rFonts w:eastAsia="Calibri"/>
        </w:rPr>
        <w:t>Koncept Dokumentit</w:t>
      </w:r>
    </w:p>
    <w:p w:rsidR="00B5216F" w:rsidRPr="00952BAF" w:rsidRDefault="00952BAF" w:rsidP="00952BAF">
      <w:pPr>
        <w:pBdr>
          <w:bottom w:val="single" w:sz="4" w:space="1" w:color="auto"/>
        </w:pBdr>
        <w:spacing w:before="240" w:after="120" w:line="312" w:lineRule="auto"/>
        <w:jc w:val="center"/>
        <w:rPr>
          <w:rFonts w:ascii="Times New Roman" w:hAnsi="Times New Roman"/>
          <w:b/>
          <w:sz w:val="24"/>
          <w:szCs w:val="24"/>
        </w:rPr>
      </w:pPr>
      <w:r w:rsidRPr="00952BAF">
        <w:rPr>
          <w:rFonts w:ascii="Times New Roman" w:hAnsi="Times New Roman"/>
          <w:b/>
          <w:sz w:val="24"/>
          <w:szCs w:val="24"/>
        </w:rPr>
        <w:t>Në fushën e inspektimeve</w:t>
      </w:r>
    </w:p>
    <w:p w:rsidR="00952BAF" w:rsidRPr="00BA57A6" w:rsidRDefault="00952BAF" w:rsidP="00290134">
      <w:pPr>
        <w:pBdr>
          <w:bottom w:val="single" w:sz="4" w:space="1" w:color="auto"/>
        </w:pBdr>
        <w:spacing w:before="240" w:after="120" w:line="312" w:lineRule="auto"/>
        <w:rPr>
          <w:rFonts w:ascii="Times New Roman" w:hAnsi="Times New Roman"/>
          <w:sz w:val="24"/>
          <w:szCs w:val="24"/>
        </w:rPr>
      </w:pPr>
    </w:p>
    <w:p w:rsidR="00952BAF" w:rsidRDefault="00952BAF" w:rsidP="005E09E1">
      <w:pPr>
        <w:pStyle w:val="Title"/>
        <w:jc w:val="both"/>
        <w:rPr>
          <w:b w:val="0"/>
        </w:rPr>
      </w:pPr>
    </w:p>
    <w:p w:rsidR="00952BAF" w:rsidRDefault="00952BAF" w:rsidP="005E09E1">
      <w:pPr>
        <w:pStyle w:val="Title"/>
        <w:jc w:val="both"/>
      </w:pPr>
    </w:p>
    <w:p w:rsidR="00952BAF" w:rsidRPr="00952BAF" w:rsidRDefault="00952BAF" w:rsidP="005E09E1">
      <w:pPr>
        <w:pStyle w:val="Title"/>
        <w:jc w:val="both"/>
        <w:rPr>
          <w:i/>
        </w:rPr>
      </w:pPr>
      <w:r w:rsidRPr="00952BAF">
        <w:rPr>
          <w:i/>
        </w:rPr>
        <w:t>Problemet kryesore të cilat i adreson politika</w:t>
      </w:r>
    </w:p>
    <w:p w:rsidR="00952BAF" w:rsidRDefault="00952BAF" w:rsidP="005E09E1">
      <w:pPr>
        <w:pStyle w:val="Title"/>
        <w:jc w:val="both"/>
        <w:rPr>
          <w:b w:val="0"/>
        </w:rPr>
      </w:pPr>
    </w:p>
    <w:p w:rsidR="00952BAF" w:rsidRDefault="00952BAF" w:rsidP="005E09E1">
      <w:pPr>
        <w:pStyle w:val="Title"/>
        <w:jc w:val="both"/>
        <w:rPr>
          <w:b w:val="0"/>
        </w:rPr>
      </w:pPr>
    </w:p>
    <w:p w:rsidR="00952BAF" w:rsidRPr="00C6182B" w:rsidRDefault="00952BAF" w:rsidP="005E09E1">
      <w:pPr>
        <w:pStyle w:val="Title"/>
        <w:jc w:val="both"/>
        <w:rPr>
          <w:b w:val="0"/>
        </w:rPr>
      </w:pPr>
      <w:r w:rsidRPr="00C6182B">
        <w:rPr>
          <w:b w:val="0"/>
        </w:rPr>
        <w:t xml:space="preserve">Duke e shikuar nga perspektiva e reformës së të bërit biznes, procesi i inspektimeve në Kosovë sikur edhe në shumicën e vendeve në zhvillim shpesh konsiderohet si pengesë për të bërit biznesit. Procedurat për zhvillimin e inspektimeve janë të rregulluara dobët dhe Ndërmarrësit gjithashtu nuk janë të vetëdijshëm për obligimet dhe të drejtat e tyre gjë e cila ua mundëson zyrtarëve të inspeksionit që gjatë inspektimit shpeshherë të veprojnë në mënyrë arbitrare dhe të marrin vendime dhe veprime joligjore, keqpërdorim të autoritetit të tyre, e si rrjedhim të ketë rritje të sjelljeve devijante dhe pagesave jozyrtare. Këto të dhëna janë të identifikuara në vlerësimet e </w:t>
      </w:r>
      <w:r w:rsidR="00C6182B" w:rsidRPr="00C6182B">
        <w:rPr>
          <w:b w:val="0"/>
        </w:rPr>
        <w:t>shumta</w:t>
      </w:r>
      <w:r w:rsidRPr="00C6182B">
        <w:rPr>
          <w:b w:val="0"/>
        </w:rPr>
        <w:t xml:space="preserve"> të mekanizmave ndërkombëtarë dhe vendor siç janë: Komisioni Evropian , Banka Botërore , Organizata Evropiane për Zhvillim Ekonomik , Instituti GAP  ...etj.</w:t>
      </w:r>
    </w:p>
    <w:p w:rsidR="00952BAF" w:rsidRPr="00C6182B" w:rsidRDefault="00952BAF" w:rsidP="005E09E1">
      <w:pPr>
        <w:pStyle w:val="Title"/>
        <w:jc w:val="both"/>
        <w:rPr>
          <w:b w:val="0"/>
        </w:rPr>
      </w:pPr>
    </w:p>
    <w:p w:rsidR="00F7071A" w:rsidRPr="00C6182B" w:rsidRDefault="00F7071A" w:rsidP="00F7071A">
      <w:pPr>
        <w:jc w:val="both"/>
        <w:rPr>
          <w:rFonts w:ascii="Times New Roman" w:eastAsia="MS Mincho" w:hAnsi="Times New Roman"/>
          <w:bCs/>
          <w:sz w:val="24"/>
          <w:szCs w:val="24"/>
        </w:rPr>
      </w:pPr>
      <w:r w:rsidRPr="00C6182B">
        <w:rPr>
          <w:rFonts w:ascii="Times New Roman" w:eastAsia="MS Mincho" w:hAnsi="Times New Roman"/>
          <w:bCs/>
          <w:sz w:val="24"/>
          <w:szCs w:val="24"/>
        </w:rPr>
        <w:t xml:space="preserve">Duke u bazuar në këto të dhëna, Qeveria e Republikës së Kosovës ka iniciuar procesin e reformës së gjithëmbarshme të </w:t>
      </w:r>
      <w:r w:rsidR="00C6182B" w:rsidRPr="00C6182B">
        <w:rPr>
          <w:rFonts w:ascii="Times New Roman" w:eastAsia="MS Mincho" w:hAnsi="Times New Roman"/>
          <w:bCs/>
          <w:sz w:val="24"/>
          <w:szCs w:val="24"/>
        </w:rPr>
        <w:t>inspektimeve</w:t>
      </w:r>
      <w:r w:rsidRPr="00C6182B">
        <w:rPr>
          <w:rFonts w:ascii="Times New Roman" w:eastAsia="MS Mincho" w:hAnsi="Times New Roman"/>
          <w:bCs/>
          <w:sz w:val="24"/>
          <w:szCs w:val="24"/>
        </w:rPr>
        <w:t xml:space="preserve"> për themelimin e Grupit Punues ndër-institucional dhe përcaktimin e Ministrisë së Tregtisë dhe Industrisë si koordinatore kryesore e këtij procesi që parasheh ndërmarrjen e reformës organizative dhe rregullatorë në fushën e inspektimeve. Ky proces reformues është identifikuar si një ndër proceset më të rëndësishme qeveritare nga institucionet kosovare dhe poashtu është përfshirë në të gjitha dokumentet strategjike shtetërore siç janë: Strategjia Kombëtare për Zhvillim Ekonomik  si dhe Agjenda për Reforma Europiane. Kjo reformë synon reformimin e aspektit organizativ të inspektorateve duke krijuar edhe Zyren e  Inspektorit të Përgjithshëm në nivel të Qeverisë së Republikës së Kosovës, koordinimin dhe mbikqyrjen, eliminimin e barrierave apo ngarkesave ndaj bizneseve, unifikimin e procedurave inspektuese mbi bazën e parimeve të avancuara, krijimi i inspektimeve të rrezikut, krijimi i mekanzimav adekuatë për ngritjen e kapaciteteve të inspektoratit si dhe krijimin e mekanizmave adekuatë të mbrojtjes juridike për biznese.  </w:t>
      </w:r>
    </w:p>
    <w:p w:rsidR="00F7071A" w:rsidRPr="00C6182B" w:rsidRDefault="00F7071A" w:rsidP="005E09E1">
      <w:pPr>
        <w:pStyle w:val="Title"/>
        <w:jc w:val="both"/>
        <w:rPr>
          <w:b w:val="0"/>
        </w:rPr>
      </w:pPr>
    </w:p>
    <w:p w:rsidR="00952BAF" w:rsidRPr="00C6182B" w:rsidRDefault="00952BAF" w:rsidP="005E09E1">
      <w:pPr>
        <w:pStyle w:val="Title"/>
        <w:jc w:val="both"/>
        <w:rPr>
          <w:i/>
        </w:rPr>
      </w:pPr>
      <w:r w:rsidRPr="00C6182B">
        <w:rPr>
          <w:i/>
        </w:rPr>
        <w:t>Dokumentet zyrtare që autorizojnë përgatitjen e Koncept Dokumentit</w:t>
      </w:r>
    </w:p>
    <w:p w:rsidR="00952BAF" w:rsidRPr="00C6182B" w:rsidRDefault="00952BAF" w:rsidP="005E09E1">
      <w:pPr>
        <w:pStyle w:val="Title"/>
        <w:jc w:val="both"/>
        <w:rPr>
          <w:b w:val="0"/>
        </w:rPr>
      </w:pPr>
    </w:p>
    <w:p w:rsidR="00952BAF" w:rsidRPr="00C6182B" w:rsidRDefault="00952BAF" w:rsidP="005E09E1">
      <w:pPr>
        <w:pStyle w:val="Title"/>
        <w:jc w:val="both"/>
        <w:rPr>
          <w:b w:val="0"/>
        </w:rPr>
      </w:pPr>
      <w:r w:rsidRPr="00C6182B">
        <w:rPr>
          <w:b w:val="0"/>
        </w:rPr>
        <w:t>Koncept Dokumenti është përgatitur në përputhje me Udhëzimin për përgatitjen e Koncept Dokumenteve dhe Memon shpjeguese nr. 074/2012 të datës 19 mars 2012 dhe në përputhje me Rregullat dhe procedurat e Qeverisë. Koncept dokumenti është përgatitur nga Ministria e Tregtisë dhe Industrisë me mbështetjen e vazhdueshme të projektit  të Bankës Botërore/IFC.</w:t>
      </w:r>
    </w:p>
    <w:p w:rsidR="00AC4693" w:rsidRPr="00C6182B" w:rsidRDefault="00AC4693" w:rsidP="005E09E1">
      <w:pPr>
        <w:pStyle w:val="Title"/>
        <w:jc w:val="both"/>
        <w:rPr>
          <w:b w:val="0"/>
        </w:rPr>
      </w:pPr>
    </w:p>
    <w:p w:rsidR="00952BAF" w:rsidRPr="00C6182B" w:rsidRDefault="00D207B2" w:rsidP="005E09E1">
      <w:pPr>
        <w:pStyle w:val="Title"/>
        <w:jc w:val="both"/>
        <w:rPr>
          <w:i/>
        </w:rPr>
      </w:pPr>
      <w:r w:rsidRPr="00C6182B">
        <w:rPr>
          <w:i/>
        </w:rPr>
        <w:t>Objektivat kryesore që synohet të arrihen me Koncept Dokument</w:t>
      </w:r>
    </w:p>
    <w:p w:rsidR="00952BAF" w:rsidRPr="00C6182B" w:rsidRDefault="00952BAF" w:rsidP="005E09E1">
      <w:pPr>
        <w:pStyle w:val="Title"/>
        <w:jc w:val="both"/>
        <w:rPr>
          <w:i/>
        </w:rPr>
      </w:pPr>
    </w:p>
    <w:p w:rsidR="00952BAF" w:rsidRPr="00C6182B" w:rsidRDefault="00952BAF" w:rsidP="005E09E1">
      <w:pPr>
        <w:pStyle w:val="Title"/>
        <w:jc w:val="both"/>
        <w:rPr>
          <w:b w:val="0"/>
        </w:rPr>
      </w:pPr>
    </w:p>
    <w:p w:rsidR="00AC6023" w:rsidRPr="00C6182B" w:rsidRDefault="00AC6023" w:rsidP="00AC6023">
      <w:pPr>
        <w:pStyle w:val="Title"/>
        <w:jc w:val="both"/>
        <w:rPr>
          <w:b w:val="0"/>
        </w:rPr>
      </w:pPr>
      <w:r w:rsidRPr="00C6182B">
        <w:rPr>
          <w:b w:val="0"/>
        </w:rPr>
        <w:lastRenderedPageBreak/>
        <w:t>Ky koncept dokument synim të përgjithshëm ka reformimin e sistemit të inspektimeve në Republikën e Kosovës i cili do të arrihet përmes objektivave të mëposhtme duke avancuar kornizën aktuale ligjore përmes miratimit të Ligjit për Inspektimet.</w:t>
      </w:r>
    </w:p>
    <w:p w:rsidR="00AC6023" w:rsidRPr="00C6182B" w:rsidRDefault="00AC6023" w:rsidP="00AC6023">
      <w:pPr>
        <w:pStyle w:val="Title"/>
        <w:jc w:val="both"/>
        <w:rPr>
          <w:b w:val="0"/>
        </w:rPr>
      </w:pPr>
    </w:p>
    <w:p w:rsidR="00AC6023" w:rsidRPr="00C6182B" w:rsidRDefault="00AC6023" w:rsidP="00AC6023">
      <w:pPr>
        <w:pStyle w:val="Title"/>
        <w:jc w:val="both"/>
        <w:rPr>
          <w:b w:val="0"/>
        </w:rPr>
      </w:pPr>
    </w:p>
    <w:p w:rsidR="00AC6023" w:rsidRPr="00C6182B" w:rsidRDefault="00AC6023" w:rsidP="00AC6023">
      <w:pPr>
        <w:pStyle w:val="Title"/>
        <w:jc w:val="both"/>
        <w:rPr>
          <w:b w:val="0"/>
        </w:rPr>
      </w:pPr>
      <w:r w:rsidRPr="00C6182B">
        <w:rPr>
          <w:i/>
        </w:rPr>
        <w:t>Objektivi 1</w:t>
      </w:r>
      <w:r w:rsidRPr="00C6182B">
        <w:rPr>
          <w:b w:val="0"/>
        </w:rPr>
        <w:t xml:space="preserve">: Ligji për inspektime do të vendosë parimet dhe procedurat kryesore për inspektimin e bizneseve nga autoritetet e autorizuara dhe do të përcaktojë të drejtat dhe përgjegjësitë e autoriteteve të autorizuara, zyrtarëve të tyre dhe bizneseve në lidhje me çështjet që shfaqen gjatë inspektimit. </w:t>
      </w:r>
    </w:p>
    <w:p w:rsidR="00AC6023" w:rsidRPr="00C6182B" w:rsidRDefault="00AC6023" w:rsidP="00AC6023">
      <w:pPr>
        <w:pStyle w:val="Title"/>
        <w:jc w:val="both"/>
        <w:rPr>
          <w:i/>
        </w:rPr>
      </w:pPr>
      <w:r w:rsidRPr="00C6182B">
        <w:rPr>
          <w:i/>
        </w:rPr>
        <w:t>Çështja 2. Organizimi dhe</w:t>
      </w:r>
      <w:r w:rsidR="00FC1288" w:rsidRPr="00C6182B">
        <w:rPr>
          <w:i/>
        </w:rPr>
        <w:t xml:space="preserve"> funksionimi i inspektorateve  -</w:t>
      </w:r>
      <w:r w:rsidRPr="00C6182B">
        <w:rPr>
          <w:b w:val="0"/>
        </w:rPr>
        <w:t xml:space="preserve"> </w:t>
      </w:r>
      <w:r w:rsidR="008A18BB" w:rsidRPr="00C6182B">
        <w:rPr>
          <w:b w:val="0"/>
        </w:rPr>
        <w:t xml:space="preserve">Përmes  Ligjit për inspektimet </w:t>
      </w:r>
      <w:r w:rsidRPr="00C6182B">
        <w:rPr>
          <w:b w:val="0"/>
        </w:rPr>
        <w:t>do të ndihmonte që të ketë një unfikim sa i përket procedurave dhe organizimit të inspektorateve në nivel qendror. Së dyti, një akt i vetëm ligjor për inspektimet do të unifikonte bazën ligjore dhe organizimin e ri të inspektorateve duke përfshirë edhe krijimin e Zyrës së Inspektorit të Përgjithshëm (ZIP).</w:t>
      </w:r>
      <w:r w:rsidR="008A18BB" w:rsidRPr="00C6182B">
        <w:rPr>
          <w:b w:val="0"/>
        </w:rPr>
        <w:t xml:space="preserve"> </w:t>
      </w:r>
    </w:p>
    <w:p w:rsidR="00AC6023" w:rsidRPr="00C6182B" w:rsidRDefault="00AC6023" w:rsidP="00AC6023">
      <w:pPr>
        <w:pStyle w:val="Title"/>
        <w:jc w:val="both"/>
        <w:rPr>
          <w:b w:val="0"/>
        </w:rPr>
      </w:pPr>
    </w:p>
    <w:p w:rsidR="00AC6023" w:rsidRPr="00C6182B" w:rsidRDefault="00AC6023" w:rsidP="00AC6023">
      <w:pPr>
        <w:pStyle w:val="Title"/>
        <w:jc w:val="both"/>
        <w:rPr>
          <w:i/>
        </w:rPr>
      </w:pPr>
      <w:r w:rsidRPr="00C6182B">
        <w:rPr>
          <w:i/>
        </w:rPr>
        <w:t xml:space="preserve">Çështja 3. Koordinimi dhe </w:t>
      </w:r>
      <w:r w:rsidR="00FC1288" w:rsidRPr="00C6182B">
        <w:rPr>
          <w:i/>
        </w:rPr>
        <w:t xml:space="preserve">mbikëqyrja - </w:t>
      </w:r>
      <w:r w:rsidRPr="00C6182B">
        <w:rPr>
          <w:b w:val="0"/>
        </w:rPr>
        <w:t xml:space="preserve">Krijimi i sistemit të unifikuar </w:t>
      </w:r>
      <w:r w:rsidR="00FC1288" w:rsidRPr="00C6182B">
        <w:rPr>
          <w:b w:val="0"/>
        </w:rPr>
        <w:t xml:space="preserve">do te </w:t>
      </w:r>
      <w:r w:rsidRPr="00C6182B">
        <w:rPr>
          <w:b w:val="0"/>
        </w:rPr>
        <w:t>siguron, koordinim ndërinstitucional të qëndrueshëm, mbikëqyrje efikase dhe transparencë të plotë gjatë ushtrimit të mbikëqyrjes dhe llogaridhënies me rastin e zbatimit të kompetencave dhe përgjegjësive ligjore nga ana e autoriteteve inspektuese.</w:t>
      </w:r>
    </w:p>
    <w:p w:rsidR="00AC6023" w:rsidRPr="00C6182B" w:rsidRDefault="00AC6023" w:rsidP="00AC6023">
      <w:pPr>
        <w:pStyle w:val="Title"/>
        <w:jc w:val="both"/>
        <w:rPr>
          <w:b w:val="0"/>
        </w:rPr>
      </w:pPr>
    </w:p>
    <w:p w:rsidR="00AC6023" w:rsidRPr="00C6182B" w:rsidRDefault="00AC6023" w:rsidP="00AC6023">
      <w:pPr>
        <w:pStyle w:val="Title"/>
        <w:jc w:val="both"/>
        <w:rPr>
          <w:b w:val="0"/>
        </w:rPr>
      </w:pPr>
      <w:r w:rsidRPr="00C6182B">
        <w:rPr>
          <w:i/>
        </w:rPr>
        <w:t>Çështja 4. Proce</w:t>
      </w:r>
      <w:r w:rsidR="00FC1288" w:rsidRPr="00C6182B">
        <w:rPr>
          <w:i/>
        </w:rPr>
        <w:t>durat dhe format e inspektimeve-</w:t>
      </w:r>
      <w:r w:rsidRPr="00C6182B">
        <w:rPr>
          <w:b w:val="0"/>
        </w:rPr>
        <w:t xml:space="preserve"> Procedurat për inspektime janë të rregulluara dobët dhe ndërmarrësit shpesh nuk kanë ide të qartë se për çka është i thirrur inspektori gjatë inspektimit dhe cilat gjëra janë përtej autoritetit të tij. Rrjedhimisht, ligji </w:t>
      </w:r>
      <w:r w:rsidR="00FC1288" w:rsidRPr="00C6182B">
        <w:rPr>
          <w:b w:val="0"/>
        </w:rPr>
        <w:t>për</w:t>
      </w:r>
      <w:r w:rsidRPr="00C6182B">
        <w:rPr>
          <w:b w:val="0"/>
        </w:rPr>
        <w:t xml:space="preserve"> inspektimet synon që të krijojë apo definojë në mënyrë sa më transparente procedurat inspektuese. Gjithashtu, ligji do të bëjë ndarjen në mes të inspektimeve të planifikuara dhe jo të planifikuara.</w:t>
      </w:r>
    </w:p>
    <w:p w:rsidR="00AC6023" w:rsidRPr="00C6182B" w:rsidRDefault="00AC6023" w:rsidP="00AC6023">
      <w:pPr>
        <w:pStyle w:val="Title"/>
        <w:jc w:val="both"/>
        <w:rPr>
          <w:b w:val="0"/>
        </w:rPr>
      </w:pPr>
    </w:p>
    <w:p w:rsidR="00AC6023" w:rsidRPr="00C6182B" w:rsidRDefault="00AC6023" w:rsidP="00AC6023">
      <w:pPr>
        <w:pStyle w:val="Title"/>
        <w:jc w:val="both"/>
        <w:rPr>
          <w:i/>
        </w:rPr>
      </w:pPr>
      <w:r w:rsidRPr="00C6182B">
        <w:rPr>
          <w:i/>
        </w:rPr>
        <w:t xml:space="preserve">Çështja 5. Inspektime të bazuara në vlerësimin e rrezikut </w:t>
      </w:r>
      <w:r w:rsidR="00FC1288" w:rsidRPr="00C6182B">
        <w:rPr>
          <w:i/>
        </w:rPr>
        <w:t>-</w:t>
      </w:r>
      <w:r w:rsidRPr="00C6182B">
        <w:rPr>
          <w:b w:val="0"/>
        </w:rPr>
        <w:t xml:space="preserve"> Krijimi i një sistemi të inspektimit të bazuar në rrezik ku autoritetet inspektuese për inspektim i caktojnë lokacionet ose bizneset të cilat kanë gjasa të mëdha për shkeljen e kërkesave ekzistuese ose në situata të posaçme ata që mund të shkaktojnë dëme të konsider</w:t>
      </w:r>
      <w:r w:rsidR="00433DF8" w:rsidRPr="00C6182B">
        <w:rPr>
          <w:b w:val="0"/>
        </w:rPr>
        <w:t>ueshme me shkeljen e rregullave</w:t>
      </w:r>
      <w:r w:rsidRPr="00C6182B">
        <w:rPr>
          <w:b w:val="0"/>
        </w:rPr>
        <w:t xml:space="preserve">. Përmes shfrytëzimit të teknikave të menaxhimit të rrezikut gjatë përzgjedhjes së lokacioneve për inspektim, agjencitë për inspektim mund të përdorin më mirë resurset e tyre të kufizuara për të siguruar zbatimin e ligjit. </w:t>
      </w:r>
    </w:p>
    <w:p w:rsidR="00AC6023" w:rsidRPr="00C6182B" w:rsidRDefault="00AC6023" w:rsidP="00AC6023">
      <w:pPr>
        <w:pStyle w:val="Title"/>
        <w:jc w:val="both"/>
        <w:rPr>
          <w:b w:val="0"/>
        </w:rPr>
      </w:pPr>
    </w:p>
    <w:p w:rsidR="00AC6023" w:rsidRPr="00C6182B" w:rsidRDefault="00AC6023" w:rsidP="00AC6023">
      <w:pPr>
        <w:pStyle w:val="Title"/>
        <w:jc w:val="both"/>
        <w:rPr>
          <w:i/>
        </w:rPr>
      </w:pPr>
      <w:r w:rsidRPr="00C6182B">
        <w:rPr>
          <w:i/>
        </w:rPr>
        <w:t>Çështja 6.  Ngritja e kapacite</w:t>
      </w:r>
      <w:r w:rsidR="00433DF8" w:rsidRPr="00C6182B">
        <w:rPr>
          <w:i/>
        </w:rPr>
        <w:t>teve në shërbimin inspektorëve -</w:t>
      </w:r>
      <w:r w:rsidRPr="00C6182B">
        <w:rPr>
          <w:b w:val="0"/>
        </w:rPr>
        <w:t xml:space="preserve"> ngritja e kapaciteteve inspektuese duhet të </w:t>
      </w:r>
      <w:r w:rsidR="00433DF8" w:rsidRPr="00C6182B">
        <w:rPr>
          <w:b w:val="0"/>
        </w:rPr>
        <w:t>behet</w:t>
      </w:r>
      <w:r w:rsidRPr="00C6182B">
        <w:rPr>
          <w:b w:val="0"/>
        </w:rPr>
        <w:t xml:space="preserve"> mbi bazën e parimeve dhe përvojave konkrete të cilat edhe do të jenë pjesë e pandarë e ligjit mbi inspektimet. </w:t>
      </w:r>
    </w:p>
    <w:p w:rsidR="00433DF8" w:rsidRPr="00C6182B" w:rsidRDefault="00433DF8" w:rsidP="00AC6023">
      <w:pPr>
        <w:pStyle w:val="Title"/>
        <w:jc w:val="both"/>
        <w:rPr>
          <w:b w:val="0"/>
        </w:rPr>
      </w:pPr>
    </w:p>
    <w:p w:rsidR="00AC6023" w:rsidRPr="00C6182B" w:rsidRDefault="00AC6023" w:rsidP="00AC6023">
      <w:pPr>
        <w:pStyle w:val="Title"/>
        <w:jc w:val="both"/>
        <w:rPr>
          <w:b w:val="0"/>
        </w:rPr>
      </w:pPr>
      <w:r w:rsidRPr="00C6182B">
        <w:rPr>
          <w:i/>
        </w:rPr>
        <w:t>Çë</w:t>
      </w:r>
      <w:r w:rsidR="00433DF8" w:rsidRPr="00C6182B">
        <w:rPr>
          <w:i/>
        </w:rPr>
        <w:t xml:space="preserve">shtja 7. Ngarkesa për bizneset - </w:t>
      </w:r>
      <w:r w:rsidRPr="00C6182B">
        <w:rPr>
          <w:b w:val="0"/>
        </w:rPr>
        <w:t xml:space="preserve">Një ndërmarrës duhet obliguar të mbajë një regjistër të inspektimit në hapësirat e biznesit, ku mbahen shënime si më poshtë: lënda e inspektimit, datën e fillimit dhe përfundimit, udhëzimet e lëna nga inspektorët në lidhje me çështjet që duhet të adresohen nga ndërmarrësi dhe në fund veprimet e ndërmarra nga ndërmarrësi për të përmirësuar gjërat e identifikuara nga inspektimi. </w:t>
      </w:r>
    </w:p>
    <w:p w:rsidR="00433DF8" w:rsidRPr="00C6182B" w:rsidRDefault="00433DF8" w:rsidP="00AC6023">
      <w:pPr>
        <w:pStyle w:val="Title"/>
        <w:jc w:val="both"/>
        <w:rPr>
          <w:b w:val="0"/>
        </w:rPr>
      </w:pPr>
    </w:p>
    <w:p w:rsidR="00AC6023" w:rsidRPr="00C6182B" w:rsidRDefault="00AC6023" w:rsidP="00AC6023">
      <w:pPr>
        <w:pStyle w:val="Title"/>
        <w:jc w:val="both"/>
        <w:rPr>
          <w:b w:val="0"/>
        </w:rPr>
      </w:pPr>
      <w:r w:rsidRPr="00C6182B">
        <w:rPr>
          <w:i/>
        </w:rPr>
        <w:t>Çështja 8. Disiplina në institucionet inspektuese</w:t>
      </w:r>
      <w:r w:rsidR="00433DF8" w:rsidRPr="00C6182B">
        <w:rPr>
          <w:i/>
        </w:rPr>
        <w:t>-</w:t>
      </w:r>
      <w:r w:rsidRPr="00C6182B">
        <w:rPr>
          <w:b w:val="0"/>
        </w:rPr>
        <w:t xml:space="preserve"> Kompletimi i kornizës ligjore për disiplinën në punën e inspektorëve  me qëllim të forcimit të përgjegjshmërisë brenda institucioneve të inspektorateve</w:t>
      </w:r>
      <w:r w:rsidR="00433DF8" w:rsidRPr="00C6182B">
        <w:rPr>
          <w:b w:val="0"/>
        </w:rPr>
        <w:t>.</w:t>
      </w:r>
      <w:r w:rsidRPr="00C6182B">
        <w:rPr>
          <w:b w:val="0"/>
        </w:rPr>
        <w:t xml:space="preserve"> </w:t>
      </w:r>
    </w:p>
    <w:p w:rsidR="00AC6023" w:rsidRPr="00C6182B" w:rsidRDefault="00AC6023" w:rsidP="00AC6023">
      <w:pPr>
        <w:pStyle w:val="Title"/>
        <w:jc w:val="both"/>
        <w:rPr>
          <w:b w:val="0"/>
        </w:rPr>
      </w:pPr>
    </w:p>
    <w:p w:rsidR="00AC6023" w:rsidRPr="00C6182B" w:rsidRDefault="00AC6023" w:rsidP="00AC6023">
      <w:pPr>
        <w:pStyle w:val="Title"/>
        <w:jc w:val="both"/>
        <w:rPr>
          <w:i/>
        </w:rPr>
      </w:pPr>
      <w:r w:rsidRPr="00C6182B">
        <w:rPr>
          <w:i/>
        </w:rPr>
        <w:lastRenderedPageBreak/>
        <w:t xml:space="preserve">Çështja 9. Platforma </w:t>
      </w:r>
      <w:r w:rsidR="00433DF8" w:rsidRPr="00C6182B">
        <w:rPr>
          <w:i/>
        </w:rPr>
        <w:t xml:space="preserve">elektronike ndërinstitucionale - </w:t>
      </w:r>
      <w:r w:rsidRPr="00C6182B">
        <w:rPr>
          <w:b w:val="0"/>
        </w:rPr>
        <w:t xml:space="preserve">Krijimi i platformës </w:t>
      </w:r>
      <w:r w:rsidR="00433DF8" w:rsidRPr="00C6182B">
        <w:rPr>
          <w:b w:val="0"/>
        </w:rPr>
        <w:t>elektronike</w:t>
      </w:r>
      <w:r w:rsidRPr="00C6182B">
        <w:rPr>
          <w:b w:val="0"/>
        </w:rPr>
        <w:t xml:space="preserve"> ndër-institucionale (e-Inspektori) për të gjitha inspektimet që janë pjesë e reformës, dhe shkëmbimi i të dhënave (sistemi i ndër-operimit të të dhënave qeveri me qeveri) për të gjitha agjencitë e inspektimit, duke përfshirë tatimet, doganat dhe agjenci të ndryshme të tjera me të cilat duhet të shkëmbehen të dhënat e inspektimit të bizneseve për mbikëqyrje më të mirë të inspektimit </w:t>
      </w:r>
    </w:p>
    <w:p w:rsidR="00AC6023" w:rsidRPr="00C6182B" w:rsidRDefault="00AC6023" w:rsidP="00AC6023">
      <w:pPr>
        <w:pStyle w:val="Title"/>
        <w:jc w:val="both"/>
        <w:rPr>
          <w:b w:val="0"/>
        </w:rPr>
      </w:pPr>
    </w:p>
    <w:p w:rsidR="00952BAF" w:rsidRPr="00C6182B" w:rsidRDefault="00AC6023" w:rsidP="005E09E1">
      <w:pPr>
        <w:pStyle w:val="Title"/>
        <w:jc w:val="both"/>
        <w:rPr>
          <w:b w:val="0"/>
        </w:rPr>
      </w:pPr>
      <w:r w:rsidRPr="00C6182B">
        <w:rPr>
          <w:i/>
        </w:rPr>
        <w:t>Çështja 10. Mjetet jurid</w:t>
      </w:r>
      <w:r w:rsidR="00433DF8" w:rsidRPr="00C6182B">
        <w:rPr>
          <w:i/>
        </w:rPr>
        <w:t>ike për zgjidhjen e kontesteve -</w:t>
      </w:r>
      <w:r w:rsidRPr="00C6182B">
        <w:rPr>
          <w:b w:val="0"/>
        </w:rPr>
        <w:t xml:space="preserve"> Ofrimi i mbrojtjes efektive të të drejtave të personave apo subjekteve afariste të cilët inspektohen</w:t>
      </w:r>
      <w:r w:rsidR="00A021B4" w:rsidRPr="00C6182B">
        <w:rPr>
          <w:b w:val="0"/>
        </w:rPr>
        <w:t xml:space="preserve"> dhe sigurisë juridike të tyre.</w:t>
      </w:r>
    </w:p>
    <w:p w:rsidR="00D207B2" w:rsidRPr="00C6182B" w:rsidRDefault="00D207B2" w:rsidP="006B4DA3">
      <w:pPr>
        <w:pStyle w:val="Default"/>
        <w:pBdr>
          <w:bottom w:val="single" w:sz="4" w:space="1" w:color="auto"/>
        </w:pBdr>
        <w:spacing w:before="240" w:after="120" w:line="312" w:lineRule="auto"/>
        <w:jc w:val="both"/>
        <w:rPr>
          <w:b/>
          <w:color w:val="auto"/>
        </w:rPr>
      </w:pPr>
    </w:p>
    <w:p w:rsidR="00B5216F" w:rsidRPr="00C6182B" w:rsidRDefault="00B5216F" w:rsidP="006B4DA3">
      <w:pPr>
        <w:pStyle w:val="Default"/>
        <w:pBdr>
          <w:bottom w:val="single" w:sz="4" w:space="1" w:color="auto"/>
        </w:pBdr>
        <w:spacing w:before="240" w:after="120" w:line="312" w:lineRule="auto"/>
        <w:jc w:val="both"/>
        <w:rPr>
          <w:b/>
          <w:color w:val="auto"/>
        </w:rPr>
      </w:pPr>
      <w:r w:rsidRPr="00C6182B">
        <w:rPr>
          <w:b/>
          <w:color w:val="auto"/>
        </w:rPr>
        <w:t>Përshkrimi i shkurtër i çështjes</w:t>
      </w:r>
    </w:p>
    <w:p w:rsidR="00B5216F" w:rsidRPr="00C6182B" w:rsidRDefault="00B5216F" w:rsidP="006B4DA3">
      <w:pPr>
        <w:spacing w:before="240" w:after="120" w:line="312" w:lineRule="auto"/>
        <w:jc w:val="both"/>
        <w:rPr>
          <w:rFonts w:ascii="Times New Roman" w:hAnsi="Times New Roman"/>
          <w:sz w:val="24"/>
          <w:szCs w:val="24"/>
        </w:rPr>
      </w:pPr>
    </w:p>
    <w:p w:rsidR="00DB41A6" w:rsidRPr="00C6182B" w:rsidRDefault="00DE3B66" w:rsidP="00DB41A6">
      <w:pPr>
        <w:spacing w:before="240" w:after="120" w:line="312" w:lineRule="auto"/>
        <w:jc w:val="both"/>
        <w:rPr>
          <w:rFonts w:ascii="Times New Roman" w:hAnsi="Times New Roman"/>
          <w:sz w:val="24"/>
          <w:szCs w:val="24"/>
        </w:rPr>
      </w:pPr>
      <w:r w:rsidRPr="00C6182B">
        <w:rPr>
          <w:rFonts w:ascii="Times New Roman" w:hAnsi="Times New Roman"/>
          <w:sz w:val="24"/>
          <w:szCs w:val="24"/>
        </w:rPr>
        <w:t>Përmes këtij ligji do të rregullohet</w:t>
      </w:r>
      <w:r w:rsidR="00EA4661" w:rsidRPr="00C6182B">
        <w:rPr>
          <w:rFonts w:ascii="Times New Roman" w:hAnsi="Times New Roman"/>
          <w:sz w:val="24"/>
          <w:szCs w:val="24"/>
        </w:rPr>
        <w:t xml:space="preserve"> në aspektin e </w:t>
      </w:r>
      <w:r w:rsidRPr="00C6182B">
        <w:rPr>
          <w:rFonts w:ascii="Times New Roman" w:hAnsi="Times New Roman"/>
          <w:sz w:val="24"/>
          <w:szCs w:val="24"/>
        </w:rPr>
        <w:t>përgjithshëm gjithë veprimtaria</w:t>
      </w:r>
      <w:r w:rsidR="00EA4661" w:rsidRPr="00C6182B">
        <w:rPr>
          <w:rFonts w:ascii="Times New Roman" w:hAnsi="Times New Roman"/>
          <w:sz w:val="24"/>
          <w:szCs w:val="24"/>
        </w:rPr>
        <w:t xml:space="preserve"> e inspektorateve në Republikën e Kosovës. Pra ligji i ri duhet të ofrojë një bazë homogjene ligjore për shërbimin e inspektorateve (niveli qendror dhe lokal). Të gjitha ato institucione/inspektorate, që ushtrojnë autoritetin publik të dhënë nga ligji për inspektimet dhe aktet tjera ligjore specifike, gjithashtu do jenë përgjegjëse për mbrojtjen e interesit të përgjithshëm publik, rendit publik, sigurisë publike dhe shëndetit publik.</w:t>
      </w:r>
    </w:p>
    <w:p w:rsidR="00EA4661" w:rsidRPr="00C6182B" w:rsidRDefault="00EA4661" w:rsidP="00DB41A6">
      <w:pPr>
        <w:spacing w:before="240" w:after="120" w:line="312" w:lineRule="auto"/>
        <w:jc w:val="both"/>
        <w:rPr>
          <w:rFonts w:ascii="Times New Roman" w:hAnsi="Times New Roman"/>
          <w:sz w:val="24"/>
          <w:szCs w:val="24"/>
        </w:rPr>
      </w:pPr>
    </w:p>
    <w:p w:rsidR="00B5216F" w:rsidRPr="00C6182B" w:rsidRDefault="00B5216F" w:rsidP="006B4DA3">
      <w:pPr>
        <w:pBdr>
          <w:bottom w:val="single" w:sz="4" w:space="1" w:color="auto"/>
        </w:pBdr>
        <w:spacing w:before="240" w:after="120" w:line="312" w:lineRule="auto"/>
        <w:jc w:val="both"/>
        <w:rPr>
          <w:rFonts w:ascii="Times New Roman" w:hAnsi="Times New Roman"/>
          <w:b/>
          <w:sz w:val="24"/>
          <w:szCs w:val="24"/>
        </w:rPr>
      </w:pPr>
      <w:r w:rsidRPr="00C6182B">
        <w:rPr>
          <w:rFonts w:ascii="Times New Roman" w:hAnsi="Times New Roman"/>
          <w:b/>
          <w:sz w:val="24"/>
          <w:szCs w:val="24"/>
        </w:rPr>
        <w:t>Qëllimi i konsultimit</w:t>
      </w:r>
    </w:p>
    <w:p w:rsidR="00B5216F" w:rsidRPr="00C6182B" w:rsidRDefault="00B5216F" w:rsidP="006B4DA3">
      <w:pPr>
        <w:spacing w:before="240" w:after="120" w:line="312" w:lineRule="auto"/>
        <w:jc w:val="both"/>
        <w:rPr>
          <w:rFonts w:ascii="Times New Roman" w:hAnsi="Times New Roman"/>
          <w:sz w:val="24"/>
          <w:szCs w:val="24"/>
        </w:rPr>
      </w:pPr>
    </w:p>
    <w:p w:rsidR="00001461" w:rsidRPr="00C6182B" w:rsidRDefault="00001461" w:rsidP="00001461">
      <w:pPr>
        <w:spacing w:before="240" w:after="120" w:line="312" w:lineRule="auto"/>
        <w:jc w:val="both"/>
        <w:rPr>
          <w:rFonts w:ascii="Times New Roman" w:hAnsi="Times New Roman"/>
          <w:sz w:val="24"/>
          <w:szCs w:val="24"/>
        </w:rPr>
      </w:pPr>
      <w:r w:rsidRPr="00C6182B">
        <w:rPr>
          <w:rFonts w:ascii="Times New Roman" w:hAnsi="Times New Roman"/>
          <w:sz w:val="24"/>
          <w:szCs w:val="24"/>
        </w:rPr>
        <w:t>Në fazat e hershme të hartimit të koncept dokumentit për fushën e inspektimeve janë konsultuar  ekspertë kombëtar dhe ndërkombëtar në fushën e inspektimeve (Banka Botërore/IFC), ekspert ligjor (Banka Botërore/IFC) është mbajtur punëtori dhe konkluzioni kryesor i kësaj punëtorie ishte që Kosova të zgjedh opsionin e dytë, pra miratimin e Ligjit të ri të Inspektimeve dhe krijimin e një Autoriteti Qendror si dhe zvogëlimin e numrit të Autoriteteve të Inspektimeve transpozimin e Direktivës së Shërbimeve nëpërmjet miratimit të ligjit horizontal (ligji ombrellë) dhe amandamentimit të ligjeve sektoriale.</w:t>
      </w:r>
    </w:p>
    <w:p w:rsidR="00001461" w:rsidRPr="00C6182B" w:rsidRDefault="00001461" w:rsidP="00001461">
      <w:pPr>
        <w:spacing w:before="240" w:after="120" w:line="312" w:lineRule="auto"/>
        <w:jc w:val="both"/>
        <w:rPr>
          <w:rFonts w:ascii="Times New Roman" w:hAnsi="Times New Roman"/>
          <w:sz w:val="24"/>
          <w:szCs w:val="24"/>
        </w:rPr>
      </w:pPr>
      <w:r w:rsidRPr="00C6182B">
        <w:rPr>
          <w:rFonts w:ascii="Times New Roman" w:hAnsi="Times New Roman"/>
          <w:sz w:val="24"/>
          <w:szCs w:val="24"/>
        </w:rPr>
        <w:t xml:space="preserve">Konsultimi me Ministritë - Ministria e Financave, Ministria e Zhvillimit Ekonomik, Ministria e Bujqësisë, Pylltarisë dhe Zhvillimit Rural, Ministria e Pushtetit dhe Administratës Lokale, Ministria e Integrimeve Evropiane, Ministria e Arsimit, Shkencës dhe Teknologjisë, Ministria e Shëndetësisë, Ministria e Punës dhe Mirëqenies Sociale, Ministria e Infrastrukturës, Ministria e Mjedisit dhe Planifikimit Hapsinor, Ministria e Kulturës, Rinisë dhe Sportit, Ministria e Administratës Publike, Zyra e Kryeministrit – ZKM (respektivisht Zyra Ligjore, Zyra për Planifikim Strategjik dhe Sekretariati Koordinues i Qeverisë) dhe Zyra e Bashkimit </w:t>
      </w:r>
      <w:r w:rsidR="006D1AE3" w:rsidRPr="00C6182B">
        <w:rPr>
          <w:rFonts w:ascii="Times New Roman" w:hAnsi="Times New Roman"/>
          <w:sz w:val="24"/>
          <w:szCs w:val="24"/>
        </w:rPr>
        <w:lastRenderedPageBreak/>
        <w:t>Evropian</w:t>
      </w:r>
      <w:r w:rsidRPr="00C6182B">
        <w:rPr>
          <w:rFonts w:ascii="Times New Roman" w:hAnsi="Times New Roman"/>
          <w:sz w:val="24"/>
          <w:szCs w:val="24"/>
        </w:rPr>
        <w:t xml:space="preserve"> në Kosovë janë konsultuar gjatë punëtorisë dy ditore të organizuar nga Ministria e Tregtisë dhe Industrisë në bashkëpunim me “Projektin për Përmirësimin e Klimës së Investimeve” nga Grupi i Bankës Botërore/IFC.   </w:t>
      </w:r>
    </w:p>
    <w:p w:rsidR="00001461" w:rsidRPr="00C6182B" w:rsidRDefault="00001461" w:rsidP="006B4DA3">
      <w:pPr>
        <w:autoSpaceDE w:val="0"/>
        <w:autoSpaceDN w:val="0"/>
        <w:adjustRightInd w:val="0"/>
        <w:spacing w:before="240" w:after="120" w:line="312" w:lineRule="auto"/>
        <w:jc w:val="both"/>
        <w:rPr>
          <w:rFonts w:ascii="Times New Roman" w:hAnsi="Times New Roman"/>
          <w:sz w:val="24"/>
          <w:szCs w:val="24"/>
        </w:rPr>
      </w:pPr>
      <w:r w:rsidRPr="00C6182B">
        <w:rPr>
          <w:rFonts w:ascii="Times New Roman" w:hAnsi="Times New Roman"/>
          <w:sz w:val="24"/>
          <w:szCs w:val="24"/>
        </w:rPr>
        <w:t xml:space="preserve">Gjithsesi në këtë faza të konsultimit më publikun përmes metodave të ndryshme përfshirë platformën elektronike për konsultimet publike dhe takime </w:t>
      </w:r>
      <w:r w:rsidR="000528C3" w:rsidRPr="00C6182B">
        <w:rPr>
          <w:rFonts w:ascii="Times New Roman" w:hAnsi="Times New Roman"/>
          <w:sz w:val="24"/>
          <w:szCs w:val="24"/>
        </w:rPr>
        <w:t>direkt</w:t>
      </w:r>
      <w:r w:rsidRPr="00C6182B">
        <w:rPr>
          <w:rFonts w:ascii="Times New Roman" w:hAnsi="Times New Roman"/>
          <w:sz w:val="24"/>
          <w:szCs w:val="24"/>
        </w:rPr>
        <w:t xml:space="preserve"> më palë të interesit, do të përfshijë të gjitha institucionet dhe kategoritë e shoqërisë qoftë ata me ndikim dhe/ose interes të lartë apo ata të cilët për shkak të karakteristikave që kanë mund të japin kontribut për shqyrtimin e opsioneve</w:t>
      </w:r>
      <w:r w:rsidR="00771BE3" w:rsidRPr="00C6182B">
        <w:rPr>
          <w:rFonts w:ascii="Times New Roman" w:hAnsi="Times New Roman"/>
          <w:sz w:val="24"/>
          <w:szCs w:val="24"/>
        </w:rPr>
        <w:t>.</w:t>
      </w:r>
    </w:p>
    <w:p w:rsidR="00771BE3" w:rsidRPr="00C6182B" w:rsidRDefault="00771BE3" w:rsidP="006B4DA3">
      <w:pPr>
        <w:autoSpaceDE w:val="0"/>
        <w:autoSpaceDN w:val="0"/>
        <w:adjustRightInd w:val="0"/>
        <w:spacing w:before="240" w:after="120" w:line="312" w:lineRule="auto"/>
        <w:jc w:val="both"/>
        <w:rPr>
          <w:rFonts w:ascii="Times New Roman" w:hAnsi="Times New Roman"/>
          <w:sz w:val="24"/>
          <w:szCs w:val="24"/>
        </w:rPr>
      </w:pPr>
    </w:p>
    <w:p w:rsidR="00C204D1" w:rsidRPr="00C6182B" w:rsidRDefault="00B5216F" w:rsidP="00771BE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C6182B">
        <w:rPr>
          <w:rFonts w:ascii="Times New Roman" w:hAnsi="Times New Roman"/>
          <w:i w:val="0"/>
          <w:color w:val="auto"/>
          <w:sz w:val="24"/>
          <w:szCs w:val="24"/>
        </w:rPr>
        <w:t>Afati përfundimtar për dorëzimin e përgjigjeve</w:t>
      </w:r>
    </w:p>
    <w:p w:rsidR="00771BE3" w:rsidRPr="00C6182B" w:rsidRDefault="00771BE3" w:rsidP="006B4DA3">
      <w:pPr>
        <w:autoSpaceDE w:val="0"/>
        <w:autoSpaceDN w:val="0"/>
        <w:adjustRightInd w:val="0"/>
        <w:spacing w:before="240" w:after="120" w:line="312" w:lineRule="auto"/>
        <w:jc w:val="both"/>
        <w:rPr>
          <w:rFonts w:ascii="Times New Roman" w:hAnsi="Times New Roman"/>
          <w:sz w:val="24"/>
          <w:szCs w:val="24"/>
        </w:rPr>
      </w:pPr>
    </w:p>
    <w:p w:rsidR="00B5216F" w:rsidRPr="00C6182B" w:rsidRDefault="00B5216F" w:rsidP="006B4DA3">
      <w:pPr>
        <w:autoSpaceDE w:val="0"/>
        <w:autoSpaceDN w:val="0"/>
        <w:adjustRightInd w:val="0"/>
        <w:spacing w:before="240" w:after="120" w:line="312" w:lineRule="auto"/>
        <w:jc w:val="both"/>
        <w:rPr>
          <w:rFonts w:ascii="Times New Roman" w:hAnsi="Times New Roman"/>
          <w:sz w:val="24"/>
          <w:szCs w:val="24"/>
        </w:rPr>
      </w:pPr>
      <w:r w:rsidRPr="00C6182B">
        <w:rPr>
          <w:rFonts w:ascii="Times New Roman" w:hAnsi="Times New Roman"/>
          <w:sz w:val="24"/>
          <w:szCs w:val="24"/>
        </w:rPr>
        <w:t>Afati përfundimtar i dorëzimit të kontributit me shkrim në kuadër të proce</w:t>
      </w:r>
      <w:r w:rsidR="000001E5" w:rsidRPr="00C6182B">
        <w:rPr>
          <w:rFonts w:ascii="Times New Roman" w:hAnsi="Times New Roman"/>
          <w:sz w:val="24"/>
          <w:szCs w:val="24"/>
        </w:rPr>
        <w:t xml:space="preserve">sit të konsultimit </w:t>
      </w:r>
      <w:r w:rsidR="00FD72F5" w:rsidRPr="00FD72F5">
        <w:rPr>
          <w:rFonts w:ascii="Times New Roman" w:hAnsi="Times New Roman"/>
          <w:sz w:val="24"/>
          <w:szCs w:val="24"/>
        </w:rPr>
        <w:t>Koncept Dokumenti Per fushën e inspektimeve</w:t>
      </w:r>
      <w:r w:rsidR="00FD72F5">
        <w:rPr>
          <w:rFonts w:ascii="Times New Roman" w:hAnsi="Times New Roman"/>
          <w:sz w:val="24"/>
          <w:szCs w:val="24"/>
        </w:rPr>
        <w:t xml:space="preserve">, </w:t>
      </w:r>
      <w:r w:rsidRPr="00C6182B">
        <w:rPr>
          <w:rFonts w:ascii="Times New Roman" w:hAnsi="Times New Roman"/>
          <w:sz w:val="24"/>
          <w:szCs w:val="24"/>
        </w:rPr>
        <w:t xml:space="preserve">është deri më  datën </w:t>
      </w:r>
      <w:r w:rsidR="00083255">
        <w:rPr>
          <w:rFonts w:ascii="Times New Roman" w:hAnsi="Times New Roman"/>
          <w:b/>
          <w:sz w:val="24"/>
          <w:szCs w:val="24"/>
        </w:rPr>
        <w:t>03</w:t>
      </w:r>
      <w:bookmarkStart w:id="1" w:name="_GoBack"/>
      <w:bookmarkEnd w:id="1"/>
      <w:r w:rsidR="00C204D1" w:rsidRPr="00C6182B">
        <w:rPr>
          <w:rFonts w:ascii="Times New Roman" w:hAnsi="Times New Roman"/>
          <w:b/>
          <w:sz w:val="24"/>
          <w:szCs w:val="24"/>
        </w:rPr>
        <w:t>.10</w:t>
      </w:r>
      <w:r w:rsidR="000001E5" w:rsidRPr="00C6182B">
        <w:rPr>
          <w:rFonts w:ascii="Times New Roman" w:hAnsi="Times New Roman"/>
          <w:b/>
          <w:sz w:val="24"/>
          <w:szCs w:val="24"/>
        </w:rPr>
        <w:t>.2017</w:t>
      </w:r>
      <w:r w:rsidRPr="00C6182B">
        <w:rPr>
          <w:rFonts w:ascii="Times New Roman" w:hAnsi="Times New Roman"/>
          <w:b/>
          <w:sz w:val="24"/>
          <w:szCs w:val="24"/>
        </w:rPr>
        <w:t>, në orën 12:00</w:t>
      </w:r>
      <w:r w:rsidRPr="00C6182B">
        <w:rPr>
          <w:rFonts w:ascii="Times New Roman" w:hAnsi="Times New Roman"/>
          <w:sz w:val="24"/>
          <w:szCs w:val="24"/>
        </w:rPr>
        <w:t xml:space="preserve">. </w:t>
      </w:r>
    </w:p>
    <w:p w:rsidR="00B5216F" w:rsidRPr="00C6182B" w:rsidRDefault="00B5216F" w:rsidP="006B4DA3">
      <w:pPr>
        <w:autoSpaceDE w:val="0"/>
        <w:autoSpaceDN w:val="0"/>
        <w:adjustRightInd w:val="0"/>
        <w:spacing w:before="240" w:after="120" w:line="312" w:lineRule="auto"/>
        <w:jc w:val="both"/>
        <w:rPr>
          <w:rFonts w:ascii="Times New Roman" w:hAnsi="Times New Roman"/>
          <w:sz w:val="24"/>
          <w:szCs w:val="24"/>
        </w:rPr>
      </w:pPr>
      <w:r w:rsidRPr="00C6182B">
        <w:rPr>
          <w:rFonts w:ascii="Times New Roman" w:hAnsi="Times New Roman"/>
          <w:sz w:val="24"/>
          <w:szCs w:val="24"/>
        </w:rPr>
        <w:t>Të gjitha komentet  e pranuara deri në këtë afat do të përmblidhen nga ana e  personit përgjegjës të Ministrisë së Tregtisë dhe Industrisë.</w:t>
      </w:r>
    </w:p>
    <w:p w:rsidR="00B5216F" w:rsidRPr="00C6182B" w:rsidRDefault="00B5216F" w:rsidP="00D02A14">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t xml:space="preserve">Të gjitha kontributet me shkrim duhet të dorëzohen në formë elektronike në e-mail adresën: </w:t>
      </w:r>
      <w:hyperlink r:id="rId8" w:history="1">
        <w:r w:rsidR="00625CDD" w:rsidRPr="00A4791A">
          <w:rPr>
            <w:rStyle w:val="Hyperlink"/>
            <w:rFonts w:ascii="Times New Roman" w:hAnsi="Times New Roman"/>
            <w:sz w:val="24"/>
            <w:szCs w:val="24"/>
          </w:rPr>
          <w:t>rexhep.bllaca@rks-gov.net</w:t>
        </w:r>
      </w:hyperlink>
      <w:r w:rsidRPr="00C6182B">
        <w:rPr>
          <w:rFonts w:ascii="Times New Roman" w:hAnsi="Times New Roman"/>
          <w:sz w:val="24"/>
          <w:szCs w:val="24"/>
        </w:rPr>
        <w:t xml:space="preserve">  me titull “</w:t>
      </w:r>
      <w:r w:rsidR="00E42D10" w:rsidRPr="00C6182B">
        <w:rPr>
          <w:rFonts w:ascii="Times New Roman" w:hAnsi="Times New Roman"/>
          <w:sz w:val="24"/>
          <w:szCs w:val="24"/>
        </w:rPr>
        <w:t>Koncept Dokumenti Per fushën e inspektimeve</w:t>
      </w:r>
      <w:r w:rsidRPr="00C6182B">
        <w:rPr>
          <w:rFonts w:ascii="Times New Roman" w:hAnsi="Times New Roman"/>
          <w:iCs/>
          <w:sz w:val="24"/>
          <w:szCs w:val="24"/>
        </w:rPr>
        <w:t xml:space="preserve">” </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p>
    <w:p w:rsidR="00B5216F" w:rsidRPr="00C6182B" w:rsidRDefault="00B5216F" w:rsidP="006B4DA3">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p>
    <w:p w:rsidR="00B5216F" w:rsidRPr="00C6182B"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C6182B">
        <w:rPr>
          <w:rFonts w:ascii="Times New Roman" w:hAnsi="Times New Roman"/>
          <w:i w:val="0"/>
          <w:color w:val="auto"/>
          <w:sz w:val="24"/>
          <w:szCs w:val="24"/>
        </w:rPr>
        <w:t>Komentet nga organizatat</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t>Ju lutem, që komentet tuaja të ofrohen sipas udhëzimeve të shënuara më poshtë:</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Emri i organizatës që jep komente:</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Fushat kryesore të veprimit të organizatës:</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Informatat e kontaktit të organizatës (adresa, e-mail, telefoni):</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 xml:space="preserve">Data e dërgimit të komenteve: </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p>
    <w:p w:rsidR="00B5216F" w:rsidRPr="00C6182B" w:rsidRDefault="00B5216F" w:rsidP="006B4DA3">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lastRenderedPageBreak/>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BA57A6" w:rsidRDefault="002C63F1" w:rsidP="002C63F1">
            <w:pPr>
              <w:pStyle w:val="CM10"/>
              <w:spacing w:before="240" w:after="120" w:line="312" w:lineRule="auto"/>
              <w:rPr>
                <w:rFonts w:ascii="Times New Roman" w:hAnsi="Times New Roman"/>
                <w:lang w:val="sq-AL"/>
              </w:rPr>
            </w:pPr>
            <w:r>
              <w:rPr>
                <w:rFonts w:ascii="Times New Roman" w:hAnsi="Times New Roman"/>
                <w:lang w:val="sq-AL"/>
              </w:rPr>
              <w:t>Cka</w:t>
            </w:r>
            <w:r w:rsidR="00BE6A9C" w:rsidRPr="00BA57A6">
              <w:rPr>
                <w:rFonts w:ascii="Times New Roman" w:hAnsi="Times New Roman"/>
                <w:lang w:val="sq-AL"/>
              </w:rPr>
              <w:t xml:space="preserve"> mendoni </w:t>
            </w:r>
            <w:r>
              <w:rPr>
                <w:rFonts w:ascii="Times New Roman" w:hAnsi="Times New Roman"/>
                <w:lang w:val="sq-AL"/>
              </w:rPr>
              <w:t>p</w:t>
            </w:r>
            <w:r w:rsidR="00BE6A9C" w:rsidRPr="00BA57A6">
              <w:rPr>
                <w:rFonts w:ascii="Times New Roman" w:hAnsi="Times New Roman"/>
                <w:lang w:val="sq-AL"/>
              </w:rPr>
              <w:t>ë</w:t>
            </w:r>
            <w:r>
              <w:rPr>
                <w:rFonts w:ascii="Times New Roman" w:hAnsi="Times New Roman"/>
                <w:lang w:val="sq-AL"/>
              </w:rPr>
              <w:t>r reformën e përgjithshme të Inspektimeve?</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2C63F1" w:rsidRDefault="00804657" w:rsidP="00455CC2">
            <w:pPr>
              <w:spacing w:before="240" w:after="120" w:line="312" w:lineRule="auto"/>
              <w:rPr>
                <w:rFonts w:ascii="Times New Roman" w:hAnsi="Times New Roman"/>
                <w:sz w:val="24"/>
                <w:szCs w:val="24"/>
              </w:rPr>
            </w:pPr>
            <w:r w:rsidRPr="002C63F1">
              <w:rPr>
                <w:rFonts w:ascii="Times New Roman" w:hAnsi="Times New Roman"/>
                <w:sz w:val="24"/>
                <w:szCs w:val="24"/>
              </w:rPr>
              <w:t>Cka mendoni për Inspektime të bazuara në vlerësimin e rrezikut</w:t>
            </w:r>
            <w:r w:rsidR="002C63F1">
              <w:rPr>
                <w:rFonts w:ascii="Times New Roman" w:hAnsi="Times New Roman"/>
                <w:sz w:val="24"/>
                <w:szCs w:val="24"/>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2C63F1" w:rsidRDefault="002C63F1" w:rsidP="007E74D3">
            <w:pPr>
              <w:spacing w:before="240" w:after="120" w:line="312" w:lineRule="auto"/>
              <w:rPr>
                <w:rFonts w:ascii="Times New Roman" w:hAnsi="Times New Roman"/>
                <w:sz w:val="24"/>
                <w:szCs w:val="24"/>
              </w:rPr>
            </w:pPr>
            <w:r w:rsidRPr="002C63F1">
              <w:rPr>
                <w:rFonts w:ascii="Times New Roman" w:hAnsi="Times New Roman"/>
                <w:sz w:val="24"/>
                <w:szCs w:val="24"/>
              </w:rPr>
              <w:t>Cka mendoni për Platformaenelektronike ndërinstitucionale</w:t>
            </w:r>
            <w:r>
              <w:rPr>
                <w:rFonts w:ascii="Times New Roman" w:hAnsi="Times New Roman"/>
                <w:sz w:val="24"/>
                <w:szCs w:val="24"/>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7E74D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455CC2">
        <w:rPr>
          <w:rFonts w:ascii="Times New Roman" w:hAnsi="Times New Roman"/>
          <w:sz w:val="24"/>
          <w:szCs w:val="24"/>
        </w:rPr>
        <w:t>Koncept Dokumentin Për fushën e inspektimeve</w:t>
      </w:r>
      <w:r w:rsidR="00F10AE1" w:rsidRPr="00BA57A6">
        <w:rPr>
          <w:rFonts w:ascii="Times New Roman" w:hAnsi="Times New Roman"/>
          <w:sz w:val="24"/>
          <w:szCs w:val="24"/>
        </w:rPr>
        <w:t>”</w:t>
      </w:r>
    </w:p>
    <w:p w:rsidR="00B5216F" w:rsidRPr="00BA57A6" w:rsidRDefault="00B5216F" w:rsidP="006B4DA3">
      <w:pPr>
        <w:spacing w:before="240" w:after="120" w:line="312" w:lineRule="auto"/>
        <w:rPr>
          <w:rFonts w:ascii="Times New Roman" w:hAnsi="Times New Roman"/>
          <w:sz w:val="24"/>
          <w:szCs w:val="24"/>
        </w:rPr>
      </w:pPr>
    </w:p>
    <w:sectPr w:rsidR="00B5216F" w:rsidRPr="00BA57A6" w:rsidSect="00CE6223">
      <w:headerReference w:type="default" r:id="rId9"/>
      <w:footerReference w:type="even" r:id="rId10"/>
      <w:footerReference w:type="default" r:id="rId11"/>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9B" w:rsidRDefault="00AF3A9B" w:rsidP="003A4FA3">
      <w:pPr>
        <w:spacing w:after="0" w:line="240" w:lineRule="auto"/>
      </w:pPr>
      <w:r>
        <w:separator/>
      </w:r>
    </w:p>
  </w:endnote>
  <w:endnote w:type="continuationSeparator" w:id="0">
    <w:p w:rsidR="00AF3A9B" w:rsidRDefault="00AF3A9B"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083255">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9B" w:rsidRDefault="00AF3A9B" w:rsidP="003A4FA3">
      <w:pPr>
        <w:spacing w:after="0" w:line="240" w:lineRule="auto"/>
      </w:pPr>
      <w:r>
        <w:separator/>
      </w:r>
    </w:p>
  </w:footnote>
  <w:footnote w:type="continuationSeparator" w:id="0">
    <w:p w:rsidR="00AF3A9B" w:rsidRDefault="00AF3A9B"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01461"/>
    <w:rsid w:val="00011E38"/>
    <w:rsid w:val="00016E11"/>
    <w:rsid w:val="00020ECD"/>
    <w:rsid w:val="000351BA"/>
    <w:rsid w:val="000359AC"/>
    <w:rsid w:val="000406CE"/>
    <w:rsid w:val="00045DC4"/>
    <w:rsid w:val="000528C3"/>
    <w:rsid w:val="00056EE4"/>
    <w:rsid w:val="00071F24"/>
    <w:rsid w:val="000739E6"/>
    <w:rsid w:val="000764DE"/>
    <w:rsid w:val="00083255"/>
    <w:rsid w:val="00085BEA"/>
    <w:rsid w:val="00094B8C"/>
    <w:rsid w:val="000C359C"/>
    <w:rsid w:val="000C539B"/>
    <w:rsid w:val="000C7A6F"/>
    <w:rsid w:val="000D292C"/>
    <w:rsid w:val="000F09AC"/>
    <w:rsid w:val="000F419D"/>
    <w:rsid w:val="000F62E0"/>
    <w:rsid w:val="001131D7"/>
    <w:rsid w:val="001200DC"/>
    <w:rsid w:val="00121AF0"/>
    <w:rsid w:val="0013117F"/>
    <w:rsid w:val="00153A46"/>
    <w:rsid w:val="0017089C"/>
    <w:rsid w:val="001720A4"/>
    <w:rsid w:val="00172424"/>
    <w:rsid w:val="00173E5D"/>
    <w:rsid w:val="001813D6"/>
    <w:rsid w:val="001A18EA"/>
    <w:rsid w:val="001B02FB"/>
    <w:rsid w:val="001B7143"/>
    <w:rsid w:val="001D08D2"/>
    <w:rsid w:val="001D42DD"/>
    <w:rsid w:val="001D628E"/>
    <w:rsid w:val="001E1E46"/>
    <w:rsid w:val="001F05EA"/>
    <w:rsid w:val="001F3EFD"/>
    <w:rsid w:val="001F551C"/>
    <w:rsid w:val="001F79F5"/>
    <w:rsid w:val="002164D8"/>
    <w:rsid w:val="002312BF"/>
    <w:rsid w:val="00244C28"/>
    <w:rsid w:val="002510D0"/>
    <w:rsid w:val="00261894"/>
    <w:rsid w:val="0026649E"/>
    <w:rsid w:val="00283A5E"/>
    <w:rsid w:val="00285575"/>
    <w:rsid w:val="00290134"/>
    <w:rsid w:val="00291423"/>
    <w:rsid w:val="0029209D"/>
    <w:rsid w:val="00293E06"/>
    <w:rsid w:val="00294EEE"/>
    <w:rsid w:val="0029577C"/>
    <w:rsid w:val="002A0F69"/>
    <w:rsid w:val="002B6925"/>
    <w:rsid w:val="002C035E"/>
    <w:rsid w:val="002C1D45"/>
    <w:rsid w:val="002C4A64"/>
    <w:rsid w:val="002C63F1"/>
    <w:rsid w:val="002D28F6"/>
    <w:rsid w:val="002E2C78"/>
    <w:rsid w:val="002F6F1E"/>
    <w:rsid w:val="00305DB8"/>
    <w:rsid w:val="00317541"/>
    <w:rsid w:val="00333757"/>
    <w:rsid w:val="00342E31"/>
    <w:rsid w:val="00345F24"/>
    <w:rsid w:val="00367E59"/>
    <w:rsid w:val="00395878"/>
    <w:rsid w:val="00397067"/>
    <w:rsid w:val="003976FF"/>
    <w:rsid w:val="003A236D"/>
    <w:rsid w:val="003A23FE"/>
    <w:rsid w:val="003A2670"/>
    <w:rsid w:val="003A35E3"/>
    <w:rsid w:val="003A4FA3"/>
    <w:rsid w:val="003C6A0D"/>
    <w:rsid w:val="003D504F"/>
    <w:rsid w:val="004153A7"/>
    <w:rsid w:val="00426F74"/>
    <w:rsid w:val="00433DF8"/>
    <w:rsid w:val="00441A67"/>
    <w:rsid w:val="00454B3E"/>
    <w:rsid w:val="00455CC2"/>
    <w:rsid w:val="00463865"/>
    <w:rsid w:val="00463E31"/>
    <w:rsid w:val="00464085"/>
    <w:rsid w:val="00466789"/>
    <w:rsid w:val="00474387"/>
    <w:rsid w:val="00475697"/>
    <w:rsid w:val="00484EBD"/>
    <w:rsid w:val="00491089"/>
    <w:rsid w:val="00494B64"/>
    <w:rsid w:val="004A3694"/>
    <w:rsid w:val="004B208D"/>
    <w:rsid w:val="004D5C9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79D"/>
    <w:rsid w:val="005A31DD"/>
    <w:rsid w:val="005A6377"/>
    <w:rsid w:val="005B434D"/>
    <w:rsid w:val="005C1FB2"/>
    <w:rsid w:val="005D0067"/>
    <w:rsid w:val="005E09E1"/>
    <w:rsid w:val="005E2B8F"/>
    <w:rsid w:val="005E39C6"/>
    <w:rsid w:val="005F1F50"/>
    <w:rsid w:val="006010FD"/>
    <w:rsid w:val="00603301"/>
    <w:rsid w:val="006073BE"/>
    <w:rsid w:val="0061412A"/>
    <w:rsid w:val="00616FBB"/>
    <w:rsid w:val="00625CDD"/>
    <w:rsid w:val="006271E7"/>
    <w:rsid w:val="00631269"/>
    <w:rsid w:val="00634E7D"/>
    <w:rsid w:val="006369E7"/>
    <w:rsid w:val="00637E22"/>
    <w:rsid w:val="006425CF"/>
    <w:rsid w:val="006449DD"/>
    <w:rsid w:val="00646283"/>
    <w:rsid w:val="00651C98"/>
    <w:rsid w:val="00652F00"/>
    <w:rsid w:val="00655B2E"/>
    <w:rsid w:val="00660130"/>
    <w:rsid w:val="00670ADF"/>
    <w:rsid w:val="00672013"/>
    <w:rsid w:val="0068063A"/>
    <w:rsid w:val="006A6C24"/>
    <w:rsid w:val="006B4DA3"/>
    <w:rsid w:val="006B754A"/>
    <w:rsid w:val="006D0B60"/>
    <w:rsid w:val="006D1AE3"/>
    <w:rsid w:val="006D43B6"/>
    <w:rsid w:val="006F336D"/>
    <w:rsid w:val="006F70FF"/>
    <w:rsid w:val="00712C30"/>
    <w:rsid w:val="007214CA"/>
    <w:rsid w:val="00721D9F"/>
    <w:rsid w:val="0072268F"/>
    <w:rsid w:val="00732BFD"/>
    <w:rsid w:val="00737625"/>
    <w:rsid w:val="00765645"/>
    <w:rsid w:val="00771BE3"/>
    <w:rsid w:val="00777E68"/>
    <w:rsid w:val="00783FD0"/>
    <w:rsid w:val="00790ED7"/>
    <w:rsid w:val="007A16B9"/>
    <w:rsid w:val="007A4FE2"/>
    <w:rsid w:val="007D10DD"/>
    <w:rsid w:val="007D2A06"/>
    <w:rsid w:val="007D7B69"/>
    <w:rsid w:val="007E0EA7"/>
    <w:rsid w:val="007E18D0"/>
    <w:rsid w:val="007E3EEF"/>
    <w:rsid w:val="007E74D3"/>
    <w:rsid w:val="007F372F"/>
    <w:rsid w:val="007F74CD"/>
    <w:rsid w:val="00804657"/>
    <w:rsid w:val="008435AE"/>
    <w:rsid w:val="00863310"/>
    <w:rsid w:val="00874403"/>
    <w:rsid w:val="00876F30"/>
    <w:rsid w:val="00882F59"/>
    <w:rsid w:val="00883A02"/>
    <w:rsid w:val="00884265"/>
    <w:rsid w:val="00890F40"/>
    <w:rsid w:val="00892D32"/>
    <w:rsid w:val="008A0085"/>
    <w:rsid w:val="008A17F8"/>
    <w:rsid w:val="008A18BB"/>
    <w:rsid w:val="008B691E"/>
    <w:rsid w:val="008C01B1"/>
    <w:rsid w:val="008C5C28"/>
    <w:rsid w:val="008D0AD9"/>
    <w:rsid w:val="008D7FAC"/>
    <w:rsid w:val="009016CB"/>
    <w:rsid w:val="00905EFA"/>
    <w:rsid w:val="00912524"/>
    <w:rsid w:val="00920398"/>
    <w:rsid w:val="009247AB"/>
    <w:rsid w:val="00925EB7"/>
    <w:rsid w:val="00926C50"/>
    <w:rsid w:val="00935137"/>
    <w:rsid w:val="0093734C"/>
    <w:rsid w:val="00952BAF"/>
    <w:rsid w:val="00956E43"/>
    <w:rsid w:val="00962DD6"/>
    <w:rsid w:val="00965A5B"/>
    <w:rsid w:val="00967EC6"/>
    <w:rsid w:val="00994238"/>
    <w:rsid w:val="009A0B99"/>
    <w:rsid w:val="009A35C3"/>
    <w:rsid w:val="009E48FC"/>
    <w:rsid w:val="00A021B4"/>
    <w:rsid w:val="00A03F47"/>
    <w:rsid w:val="00A22DC1"/>
    <w:rsid w:val="00A33AF0"/>
    <w:rsid w:val="00A551C5"/>
    <w:rsid w:val="00A85901"/>
    <w:rsid w:val="00A85FC4"/>
    <w:rsid w:val="00A92002"/>
    <w:rsid w:val="00A95F8F"/>
    <w:rsid w:val="00AC4693"/>
    <w:rsid w:val="00AC6023"/>
    <w:rsid w:val="00AD2897"/>
    <w:rsid w:val="00AE06AE"/>
    <w:rsid w:val="00AE3648"/>
    <w:rsid w:val="00AE4AD9"/>
    <w:rsid w:val="00AE670B"/>
    <w:rsid w:val="00AF30C4"/>
    <w:rsid w:val="00AF3A9B"/>
    <w:rsid w:val="00B0783A"/>
    <w:rsid w:val="00B12B87"/>
    <w:rsid w:val="00B20AFD"/>
    <w:rsid w:val="00B4625C"/>
    <w:rsid w:val="00B5216F"/>
    <w:rsid w:val="00B56B0E"/>
    <w:rsid w:val="00B64F00"/>
    <w:rsid w:val="00B656DD"/>
    <w:rsid w:val="00B843E3"/>
    <w:rsid w:val="00B877F4"/>
    <w:rsid w:val="00B94087"/>
    <w:rsid w:val="00BA57A6"/>
    <w:rsid w:val="00BB5FF0"/>
    <w:rsid w:val="00BE147F"/>
    <w:rsid w:val="00BE20A0"/>
    <w:rsid w:val="00BE2DB5"/>
    <w:rsid w:val="00BE6A9C"/>
    <w:rsid w:val="00BF5E91"/>
    <w:rsid w:val="00BF6EB1"/>
    <w:rsid w:val="00C204D1"/>
    <w:rsid w:val="00C27F30"/>
    <w:rsid w:val="00C369D4"/>
    <w:rsid w:val="00C36F9D"/>
    <w:rsid w:val="00C43977"/>
    <w:rsid w:val="00C447F5"/>
    <w:rsid w:val="00C6182B"/>
    <w:rsid w:val="00C61A1A"/>
    <w:rsid w:val="00C71D38"/>
    <w:rsid w:val="00C732E3"/>
    <w:rsid w:val="00C82C2A"/>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07B2"/>
    <w:rsid w:val="00D2119A"/>
    <w:rsid w:val="00D43DAC"/>
    <w:rsid w:val="00D44812"/>
    <w:rsid w:val="00D455F6"/>
    <w:rsid w:val="00D50C22"/>
    <w:rsid w:val="00D54AA2"/>
    <w:rsid w:val="00D64D8E"/>
    <w:rsid w:val="00D73042"/>
    <w:rsid w:val="00D91EA8"/>
    <w:rsid w:val="00DA0792"/>
    <w:rsid w:val="00DA5D0E"/>
    <w:rsid w:val="00DA7A91"/>
    <w:rsid w:val="00DB41A6"/>
    <w:rsid w:val="00DD1A58"/>
    <w:rsid w:val="00DD5872"/>
    <w:rsid w:val="00DD6E00"/>
    <w:rsid w:val="00DE1EE1"/>
    <w:rsid w:val="00DE3B66"/>
    <w:rsid w:val="00DE3D27"/>
    <w:rsid w:val="00DF5723"/>
    <w:rsid w:val="00E036F3"/>
    <w:rsid w:val="00E33629"/>
    <w:rsid w:val="00E42D10"/>
    <w:rsid w:val="00E4526E"/>
    <w:rsid w:val="00E50E72"/>
    <w:rsid w:val="00E55CCF"/>
    <w:rsid w:val="00E55CF5"/>
    <w:rsid w:val="00E62613"/>
    <w:rsid w:val="00E63F74"/>
    <w:rsid w:val="00E671A3"/>
    <w:rsid w:val="00E76680"/>
    <w:rsid w:val="00E76DF5"/>
    <w:rsid w:val="00E878AF"/>
    <w:rsid w:val="00EA2276"/>
    <w:rsid w:val="00EA4661"/>
    <w:rsid w:val="00EB3809"/>
    <w:rsid w:val="00EB55D4"/>
    <w:rsid w:val="00EB73CC"/>
    <w:rsid w:val="00EC552A"/>
    <w:rsid w:val="00ED7A7C"/>
    <w:rsid w:val="00EE2949"/>
    <w:rsid w:val="00EE40C3"/>
    <w:rsid w:val="00EE62F3"/>
    <w:rsid w:val="00EF26F5"/>
    <w:rsid w:val="00F03513"/>
    <w:rsid w:val="00F06231"/>
    <w:rsid w:val="00F10AE1"/>
    <w:rsid w:val="00F50029"/>
    <w:rsid w:val="00F5533E"/>
    <w:rsid w:val="00F63FC2"/>
    <w:rsid w:val="00F7071A"/>
    <w:rsid w:val="00F71F22"/>
    <w:rsid w:val="00FB1563"/>
    <w:rsid w:val="00FC1288"/>
    <w:rsid w:val="00FD72F5"/>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B7A39E-37F1-43D2-B3A7-8EFE7B4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hep.bllaca@rks-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Selvie Çeku</cp:lastModifiedBy>
  <cp:revision>35</cp:revision>
  <cp:lastPrinted>2014-05-07T08:33:00Z</cp:lastPrinted>
  <dcterms:created xsi:type="dcterms:W3CDTF">2017-03-01T07:40:00Z</dcterms:created>
  <dcterms:modified xsi:type="dcterms:W3CDTF">2017-10-16T08:04:00Z</dcterms:modified>
</cp:coreProperties>
</file>